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124FD" w14:textId="56AB8BB9" w:rsidR="00DB6C4F" w:rsidRDefault="00DB6C4F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5933F9">
        <w:rPr>
          <w:rFonts w:ascii="Calibri" w:hAnsi="Calibri"/>
          <w:b/>
          <w:noProof/>
          <w:sz w:val="32"/>
          <w:szCs w:val="32"/>
          <w:lang w:val="en-IE" w:eastAsia="en-IE"/>
        </w:rPr>
        <w:drawing>
          <wp:anchor distT="0" distB="0" distL="114300" distR="114300" simplePos="0" relativeHeight="251659264" behindDoc="0" locked="0" layoutInCell="1" allowOverlap="1" wp14:anchorId="78B677B8" wp14:editId="24F2E390">
            <wp:simplePos x="0" y="0"/>
            <wp:positionH relativeFrom="column">
              <wp:posOffset>2418715</wp:posOffset>
            </wp:positionH>
            <wp:positionV relativeFrom="paragraph">
              <wp:posOffset>-720090</wp:posOffset>
            </wp:positionV>
            <wp:extent cx="1398905" cy="13665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905" cy="1366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E4EA8F" w14:textId="77777777" w:rsidR="00DB6C4F" w:rsidRDefault="00DB6C4F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</w:p>
    <w:p w14:paraId="60CE9399" w14:textId="56ACB407" w:rsidR="005F4DEE" w:rsidRPr="00DB6C4F" w:rsidRDefault="00522274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>
        <w:rPr>
          <w:rFonts w:ascii="Calibri" w:hAnsi="Calibri"/>
          <w:b/>
          <w:color w:val="0070C0"/>
          <w:sz w:val="32"/>
          <w:szCs w:val="32"/>
        </w:rPr>
        <w:t>6</w:t>
      </w:r>
      <w:r w:rsidR="00DB6C4F" w:rsidRPr="00DB6C4F">
        <w:rPr>
          <w:rFonts w:ascii="Calibri" w:hAnsi="Calibri"/>
          <w:b/>
          <w:color w:val="0070C0"/>
          <w:sz w:val="32"/>
          <w:szCs w:val="32"/>
          <w:vertAlign w:val="superscript"/>
        </w:rPr>
        <w:t>th</w:t>
      </w:r>
      <w:r w:rsidR="00DB6C4F" w:rsidRPr="00DB6C4F">
        <w:rPr>
          <w:rFonts w:ascii="Calibri" w:hAnsi="Calibri"/>
          <w:b/>
          <w:color w:val="0070C0"/>
          <w:sz w:val="32"/>
          <w:szCs w:val="32"/>
        </w:rPr>
        <w:t xml:space="preserve"> </w:t>
      </w:r>
      <w:r w:rsidR="005F4DEE" w:rsidRPr="00DB6C4F">
        <w:rPr>
          <w:rFonts w:ascii="Calibri" w:hAnsi="Calibri"/>
          <w:b/>
          <w:color w:val="0070C0"/>
          <w:sz w:val="32"/>
          <w:szCs w:val="32"/>
        </w:rPr>
        <w:t xml:space="preserve">Meeting of the </w:t>
      </w:r>
      <w:r w:rsidR="00766841" w:rsidRPr="00DB6C4F">
        <w:rPr>
          <w:rFonts w:ascii="Calibri" w:hAnsi="Calibri"/>
          <w:b/>
          <w:color w:val="0070C0"/>
          <w:sz w:val="32"/>
          <w:szCs w:val="32"/>
        </w:rPr>
        <w:t>AtoN Engineering and Sustainability</w:t>
      </w:r>
      <w:r w:rsidR="00DF695A" w:rsidRPr="00DB6C4F">
        <w:rPr>
          <w:rFonts w:ascii="Calibri" w:hAnsi="Calibri"/>
          <w:b/>
          <w:color w:val="0070C0"/>
          <w:sz w:val="32"/>
          <w:szCs w:val="32"/>
        </w:rPr>
        <w:t xml:space="preserve"> Committee</w:t>
      </w:r>
      <w:r>
        <w:rPr>
          <w:rFonts w:ascii="Calibri" w:hAnsi="Calibri"/>
          <w:b/>
          <w:color w:val="0070C0"/>
          <w:sz w:val="32"/>
          <w:szCs w:val="32"/>
        </w:rPr>
        <w:t xml:space="preserve"> (ENG6</w:t>
      </w:r>
      <w:r w:rsidR="00766841" w:rsidRPr="00DB6C4F">
        <w:rPr>
          <w:rFonts w:ascii="Calibri" w:hAnsi="Calibri"/>
          <w:b/>
          <w:color w:val="0070C0"/>
          <w:sz w:val="32"/>
          <w:szCs w:val="32"/>
        </w:rPr>
        <w:t>)</w:t>
      </w:r>
    </w:p>
    <w:p w14:paraId="70015096" w14:textId="03D1570A" w:rsidR="004F669D" w:rsidRPr="00DB6C4F" w:rsidRDefault="00100B82" w:rsidP="00E24106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The </w:t>
      </w:r>
      <w:r w:rsidR="00522274">
        <w:rPr>
          <w:rFonts w:ascii="Calibri" w:hAnsi="Calibri"/>
        </w:rPr>
        <w:t>6</w:t>
      </w:r>
      <w:r w:rsidR="00DB6C4F" w:rsidRPr="00DB6C4F">
        <w:rPr>
          <w:rFonts w:ascii="Calibri" w:hAnsi="Calibri"/>
          <w:vertAlign w:val="superscript"/>
        </w:rPr>
        <w:t>th</w:t>
      </w:r>
      <w:r w:rsidRPr="00DB6C4F">
        <w:rPr>
          <w:rFonts w:ascii="Calibri" w:hAnsi="Calibri"/>
        </w:rPr>
        <w:t xml:space="preserve"> </w:t>
      </w:r>
      <w:r w:rsidR="004F669D" w:rsidRPr="00DB6C4F">
        <w:rPr>
          <w:rFonts w:ascii="Calibri" w:hAnsi="Calibri"/>
        </w:rPr>
        <w:t xml:space="preserve">meeting of the </w:t>
      </w:r>
      <w:r w:rsidR="00766841" w:rsidRPr="00DB6C4F">
        <w:rPr>
          <w:rFonts w:ascii="Calibri" w:hAnsi="Calibri"/>
          <w:b/>
        </w:rPr>
        <w:t xml:space="preserve">AtoN Engineering and Sustainability </w:t>
      </w:r>
      <w:r w:rsidR="004F669D" w:rsidRPr="00DB6C4F">
        <w:rPr>
          <w:rFonts w:ascii="Calibri" w:hAnsi="Calibri"/>
          <w:b/>
        </w:rPr>
        <w:t>Committee</w:t>
      </w:r>
      <w:r w:rsidR="004F669D" w:rsidRPr="00DB6C4F">
        <w:rPr>
          <w:rFonts w:ascii="Calibri" w:hAnsi="Calibri"/>
        </w:rPr>
        <w:t xml:space="preserve"> </w:t>
      </w:r>
      <w:r w:rsidR="00522274">
        <w:rPr>
          <w:rFonts w:ascii="Calibri" w:hAnsi="Calibri"/>
        </w:rPr>
        <w:t>(ENG6</w:t>
      </w:r>
      <w:r w:rsidR="00766841" w:rsidRPr="00DB6C4F">
        <w:rPr>
          <w:rFonts w:ascii="Calibri" w:hAnsi="Calibri"/>
        </w:rPr>
        <w:t xml:space="preserve">) </w:t>
      </w:r>
      <w:r w:rsidR="004F669D" w:rsidRPr="00DB6C4F">
        <w:rPr>
          <w:rFonts w:ascii="Calibri" w:hAnsi="Calibri"/>
        </w:rPr>
        <w:t xml:space="preserve">will be held from </w:t>
      </w:r>
      <w:r w:rsidR="00522274">
        <w:rPr>
          <w:rFonts w:ascii="Calibri" w:hAnsi="Calibri"/>
        </w:rPr>
        <w:t>27 – 31</w:t>
      </w:r>
      <w:r w:rsidR="00DB6C4F" w:rsidRPr="00DB6C4F">
        <w:rPr>
          <w:rFonts w:ascii="Calibri" w:hAnsi="Calibri"/>
        </w:rPr>
        <w:t xml:space="preserve"> </w:t>
      </w:r>
      <w:r w:rsidR="00522274">
        <w:rPr>
          <w:rFonts w:ascii="Calibri" w:hAnsi="Calibri"/>
        </w:rPr>
        <w:t>March</w:t>
      </w:r>
      <w:r w:rsidR="004F669D" w:rsidRPr="00DB6C4F">
        <w:rPr>
          <w:rFonts w:ascii="Calibri" w:hAnsi="Calibri"/>
        </w:rPr>
        <w:t>, 20</w:t>
      </w:r>
      <w:r w:rsidR="004F4AEA" w:rsidRPr="00DB6C4F">
        <w:rPr>
          <w:rFonts w:ascii="Calibri" w:hAnsi="Calibri"/>
        </w:rPr>
        <w:t>1</w:t>
      </w:r>
      <w:r w:rsidR="00522274">
        <w:rPr>
          <w:rFonts w:ascii="Calibri" w:hAnsi="Calibri"/>
        </w:rPr>
        <w:t>7</w:t>
      </w:r>
      <w:r w:rsidR="004F669D" w:rsidRPr="00DB6C4F">
        <w:rPr>
          <w:rFonts w:ascii="Calibri" w:hAnsi="Calibri"/>
        </w:rPr>
        <w:t xml:space="preserve"> at IALA, St </w:t>
      </w:r>
      <w:proofErr w:type="spellStart"/>
      <w:r w:rsidR="004F669D" w:rsidRPr="00DB6C4F">
        <w:rPr>
          <w:rFonts w:ascii="Calibri" w:hAnsi="Calibri"/>
        </w:rPr>
        <w:t>Germain</w:t>
      </w:r>
      <w:proofErr w:type="spellEnd"/>
      <w:r w:rsidR="005F4DEE" w:rsidRPr="00DB6C4F">
        <w:rPr>
          <w:rFonts w:ascii="Calibri" w:hAnsi="Calibri"/>
        </w:rPr>
        <w:t xml:space="preserve"> en </w:t>
      </w:r>
      <w:proofErr w:type="spellStart"/>
      <w:r w:rsidR="005F4DEE" w:rsidRPr="00DB6C4F">
        <w:rPr>
          <w:rFonts w:ascii="Calibri" w:hAnsi="Calibri"/>
        </w:rPr>
        <w:t>Laye</w:t>
      </w:r>
      <w:proofErr w:type="spellEnd"/>
      <w:r w:rsidR="004F669D" w:rsidRPr="00DB6C4F">
        <w:rPr>
          <w:rFonts w:ascii="Calibri" w:hAnsi="Calibri"/>
        </w:rPr>
        <w:t>, France.</w:t>
      </w:r>
    </w:p>
    <w:p w14:paraId="7D7D7BEE" w14:textId="18861099" w:rsidR="004F669D" w:rsidRPr="00DB6C4F" w:rsidRDefault="004F669D" w:rsidP="00456F0C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The opening plenary will commence at </w:t>
      </w:r>
      <w:r w:rsidR="00F6103D">
        <w:rPr>
          <w:rFonts w:ascii="Calibri" w:hAnsi="Calibri"/>
          <w:bCs/>
        </w:rPr>
        <w:t>130</w:t>
      </w:r>
      <w:r w:rsidRPr="00DB6C4F">
        <w:rPr>
          <w:rFonts w:ascii="Calibri" w:hAnsi="Calibri"/>
          <w:bCs/>
        </w:rPr>
        <w:t xml:space="preserve">0 </w:t>
      </w:r>
      <w:r w:rsidR="006A3B64" w:rsidRPr="00DB6C4F">
        <w:rPr>
          <w:rFonts w:ascii="Calibri" w:hAnsi="Calibri"/>
        </w:rPr>
        <w:t>on Monday</w:t>
      </w:r>
      <w:r w:rsidRPr="00DB6C4F">
        <w:rPr>
          <w:rFonts w:ascii="Calibri" w:hAnsi="Calibri"/>
        </w:rPr>
        <w:t xml:space="preserve"> </w:t>
      </w:r>
      <w:r w:rsidR="00522274">
        <w:rPr>
          <w:rFonts w:ascii="Calibri" w:hAnsi="Calibri"/>
        </w:rPr>
        <w:t>27</w:t>
      </w:r>
      <w:r w:rsidR="00100B82" w:rsidRPr="00DB6C4F">
        <w:rPr>
          <w:rFonts w:ascii="Calibri" w:hAnsi="Calibri"/>
        </w:rPr>
        <w:t xml:space="preserve"> </w:t>
      </w:r>
      <w:r w:rsidR="00522274">
        <w:rPr>
          <w:rFonts w:ascii="Calibri" w:hAnsi="Calibri"/>
        </w:rPr>
        <w:t>March</w:t>
      </w:r>
      <w:r w:rsidRPr="00DB6C4F">
        <w:rPr>
          <w:rFonts w:ascii="Calibri" w:hAnsi="Calibri"/>
        </w:rPr>
        <w:t xml:space="preserve"> and the closing plenary will end at approximately 1300 on Friday, </w:t>
      </w:r>
      <w:r w:rsidR="00522274">
        <w:rPr>
          <w:rFonts w:ascii="Calibri" w:hAnsi="Calibri"/>
        </w:rPr>
        <w:t>31 March</w:t>
      </w:r>
      <w:r w:rsidRPr="00DB6C4F">
        <w:rPr>
          <w:rFonts w:ascii="Calibri" w:hAnsi="Calibri"/>
        </w:rPr>
        <w:t>.</w:t>
      </w:r>
    </w:p>
    <w:p w14:paraId="520859F6" w14:textId="54D9CABA" w:rsidR="004F669D" w:rsidRPr="00DB6C4F" w:rsidRDefault="004F669D" w:rsidP="00456F0C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Committee Chair, Vice-Chair and Working Group Chairpersons are requested to </w:t>
      </w:r>
      <w:r w:rsidR="00950CAD" w:rsidRPr="00DB6C4F">
        <w:rPr>
          <w:rFonts w:ascii="Calibri" w:hAnsi="Calibri"/>
        </w:rPr>
        <w:t>meet at 090</w:t>
      </w:r>
      <w:r w:rsidRPr="00DB6C4F">
        <w:rPr>
          <w:rFonts w:ascii="Calibri" w:hAnsi="Calibri"/>
        </w:rPr>
        <w:t xml:space="preserve">0 on </w:t>
      </w:r>
      <w:r w:rsidR="0071324A" w:rsidRPr="00DB6C4F">
        <w:rPr>
          <w:rFonts w:ascii="Calibri" w:hAnsi="Calibri"/>
        </w:rPr>
        <w:t xml:space="preserve">Monday, </w:t>
      </w:r>
      <w:r w:rsidR="00522274">
        <w:rPr>
          <w:rFonts w:ascii="Calibri" w:hAnsi="Calibri"/>
        </w:rPr>
        <w:t>27</w:t>
      </w:r>
      <w:r w:rsidR="00100B82" w:rsidRPr="00DB6C4F">
        <w:rPr>
          <w:rFonts w:ascii="Calibri" w:hAnsi="Calibri"/>
        </w:rPr>
        <w:t xml:space="preserve"> </w:t>
      </w:r>
      <w:r w:rsidR="00522274">
        <w:rPr>
          <w:rFonts w:ascii="Calibri" w:hAnsi="Calibri"/>
        </w:rPr>
        <w:t>March 2017</w:t>
      </w:r>
      <w:r w:rsidRPr="00DB6C4F">
        <w:rPr>
          <w:rFonts w:ascii="Calibri" w:hAnsi="Calibri"/>
        </w:rPr>
        <w:t>.</w:t>
      </w:r>
    </w:p>
    <w:p w14:paraId="49718612" w14:textId="25E47E67" w:rsidR="00373B80" w:rsidRPr="00DB6C4F" w:rsidRDefault="00CE067C" w:rsidP="00373B80">
      <w:pPr>
        <w:spacing w:before="240" w:after="240"/>
        <w:jc w:val="center"/>
        <w:rPr>
          <w:rFonts w:ascii="Calibri" w:hAnsi="Calibri"/>
          <w:b/>
          <w:color w:val="0070C0"/>
          <w:sz w:val="36"/>
          <w:szCs w:val="36"/>
        </w:rPr>
      </w:pPr>
      <w:r w:rsidRPr="00DB6C4F">
        <w:rPr>
          <w:rFonts w:ascii="Calibri" w:hAnsi="Calibri"/>
          <w:b/>
          <w:color w:val="0070C0"/>
          <w:sz w:val="36"/>
          <w:szCs w:val="36"/>
        </w:rPr>
        <w:t>AGENDA</w:t>
      </w:r>
    </w:p>
    <w:p w14:paraId="5987FCC8" w14:textId="4A3F2E64" w:rsidR="00CE067C" w:rsidRPr="00DB6C4F" w:rsidRDefault="007040BA" w:rsidP="00922D20">
      <w:pPr>
        <w:pStyle w:val="Agenda1"/>
        <w:rPr>
          <w:rFonts w:ascii="Calibri" w:hAnsi="Calibri"/>
        </w:rPr>
      </w:pPr>
      <w:r>
        <w:rPr>
          <w:rFonts w:ascii="Calibri" w:hAnsi="Calibri"/>
        </w:rPr>
        <w:t>Opening</w:t>
      </w:r>
      <w:r w:rsidR="00373B80" w:rsidRPr="00DB6C4F">
        <w:rPr>
          <w:rFonts w:ascii="Calibri" w:hAnsi="Calibri"/>
        </w:rPr>
        <w:t xml:space="preserve"> </w:t>
      </w:r>
      <w:r w:rsidR="00D26CBB" w:rsidRPr="00DB6C4F">
        <w:rPr>
          <w:rFonts w:ascii="Calibri" w:hAnsi="Calibri"/>
        </w:rPr>
        <w:tab/>
      </w:r>
    </w:p>
    <w:p w14:paraId="0DFF4E9F" w14:textId="77777777" w:rsidR="001A5A54" w:rsidRPr="00DB6C4F" w:rsidRDefault="001A5A54" w:rsidP="00E43480">
      <w:pPr>
        <w:pStyle w:val="Agenda2"/>
      </w:pPr>
      <w:r w:rsidRPr="00DB6C4F">
        <w:t>Approval of the agenda</w:t>
      </w:r>
    </w:p>
    <w:p w14:paraId="57420BFE" w14:textId="35CE5AA1" w:rsidR="001A5A54" w:rsidRDefault="001A5A54" w:rsidP="00E43480">
      <w:pPr>
        <w:pStyle w:val="Agenda2"/>
      </w:pPr>
      <w:r>
        <w:t>W</w:t>
      </w:r>
      <w:r w:rsidRPr="001A5A54">
        <w:t>elcome address from the Secretary-General/Deputy Secretary-General</w:t>
      </w:r>
    </w:p>
    <w:p w14:paraId="1C5C22CC" w14:textId="09862B17" w:rsidR="000F7676" w:rsidRPr="00DB6C4F" w:rsidRDefault="000F7676" w:rsidP="00E43480">
      <w:pPr>
        <w:pStyle w:val="Agenda2"/>
      </w:pPr>
      <w:r w:rsidRPr="00DB6C4F">
        <w:t>Administration and safety brief</w:t>
      </w:r>
      <w:r w:rsidR="00E24106" w:rsidRPr="00DB6C4F">
        <w:t>ing</w:t>
      </w:r>
    </w:p>
    <w:p w14:paraId="6A6160AE" w14:textId="1042FA8C" w:rsidR="006537FD" w:rsidRPr="00DB6C4F" w:rsidRDefault="007E1755" w:rsidP="00E43480">
      <w:pPr>
        <w:pStyle w:val="Agenda2"/>
      </w:pPr>
      <w:r w:rsidRPr="00DB6C4F">
        <w:t>Introductions and a</w:t>
      </w:r>
      <w:r w:rsidR="006537FD" w:rsidRPr="00DB6C4F">
        <w:t>pologies</w:t>
      </w:r>
    </w:p>
    <w:p w14:paraId="6B77575B" w14:textId="71BEBB23" w:rsidR="00D26CBB" w:rsidRPr="00DB6C4F" w:rsidRDefault="00D26CBB" w:rsidP="00E43480">
      <w:pPr>
        <w:pStyle w:val="Agenda2"/>
      </w:pPr>
      <w:r w:rsidRPr="00DB6C4F">
        <w:t>Programme for t</w:t>
      </w:r>
      <w:r w:rsidR="00E24106" w:rsidRPr="00DB6C4F">
        <w:t>he week</w:t>
      </w:r>
    </w:p>
    <w:p w14:paraId="50F9769F" w14:textId="22180CFC" w:rsidR="00CE067C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 xml:space="preserve">Review of action items from </w:t>
      </w:r>
      <w:r w:rsidR="007E1755" w:rsidRPr="00DB6C4F">
        <w:rPr>
          <w:rFonts w:ascii="Calibri" w:hAnsi="Calibri"/>
        </w:rPr>
        <w:t>ENG</w:t>
      </w:r>
      <w:r w:rsidR="00522274">
        <w:rPr>
          <w:rFonts w:ascii="Calibri" w:hAnsi="Calibri"/>
        </w:rPr>
        <w:t>5</w:t>
      </w:r>
    </w:p>
    <w:p w14:paraId="63EF0575" w14:textId="77777777" w:rsidR="00A6618A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input papers</w:t>
      </w:r>
    </w:p>
    <w:p w14:paraId="7769DA90" w14:textId="77777777" w:rsidR="00885035" w:rsidRPr="00DB6C4F" w:rsidRDefault="00885035" w:rsidP="00E43480">
      <w:pPr>
        <w:pStyle w:val="Agenda2"/>
      </w:pPr>
      <w:r w:rsidRPr="00DB6C4F">
        <w:t>Input papers</w:t>
      </w:r>
    </w:p>
    <w:p w14:paraId="49FFC9DA" w14:textId="6AFF3ADB" w:rsidR="00885035" w:rsidRPr="00DB6C4F" w:rsidRDefault="00885035" w:rsidP="00E43480">
      <w:pPr>
        <w:pStyle w:val="Agenda2"/>
      </w:pPr>
      <w:r w:rsidRPr="00DB6C4F">
        <w:t xml:space="preserve">Identify input </w:t>
      </w:r>
      <w:r w:rsidRPr="00E43480">
        <w:t>papers</w:t>
      </w:r>
      <w:r w:rsidRPr="00DB6C4F">
        <w:t xml:space="preserve"> suitable for uploading to the IALA Wiki</w:t>
      </w:r>
    </w:p>
    <w:p w14:paraId="306FC502" w14:textId="0DFE698A" w:rsidR="00086FC5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Reports</w:t>
      </w:r>
      <w:r w:rsidR="00BE0700" w:rsidRPr="00DB6C4F">
        <w:rPr>
          <w:rFonts w:ascii="Calibri" w:hAnsi="Calibri"/>
        </w:rPr>
        <w:t xml:space="preserve"> from other bodies</w:t>
      </w:r>
    </w:p>
    <w:p w14:paraId="18543152" w14:textId="07664EFA" w:rsidR="00E43480" w:rsidRPr="00E43480" w:rsidRDefault="00522274" w:rsidP="00E43480">
      <w:pPr>
        <w:pStyle w:val="Agenda2"/>
      </w:pPr>
      <w:r>
        <w:t>Report on 63</w:t>
      </w:r>
      <w:r w:rsidRPr="00522274">
        <w:rPr>
          <w:vertAlign w:val="superscript"/>
        </w:rPr>
        <w:t>rd</w:t>
      </w:r>
      <w:r>
        <w:t xml:space="preserve"> </w:t>
      </w:r>
      <w:r w:rsidR="00E43480" w:rsidRPr="00E43480">
        <w:t>Ses</w:t>
      </w:r>
      <w:r>
        <w:t>sion of the IALA Council 2016-12</w:t>
      </w:r>
    </w:p>
    <w:p w14:paraId="70F4CD1C" w14:textId="5BE1B729" w:rsidR="00E43480" w:rsidRDefault="00522274" w:rsidP="00E43480">
      <w:pPr>
        <w:pStyle w:val="Agenda2"/>
      </w:pPr>
      <w:r>
        <w:t>Report of the 32</w:t>
      </w:r>
      <w:r w:rsidRPr="00522274">
        <w:rPr>
          <w:vertAlign w:val="superscript"/>
        </w:rPr>
        <w:t>nd</w:t>
      </w:r>
      <w:r>
        <w:t xml:space="preserve"> </w:t>
      </w:r>
      <w:r w:rsidR="00E43480" w:rsidRPr="00E43480">
        <w:t xml:space="preserve"> Session of the IA</w:t>
      </w:r>
      <w:r>
        <w:t>LA Policy Advisory Panel 2016-10</w:t>
      </w:r>
    </w:p>
    <w:p w14:paraId="11ADBEAB" w14:textId="1D85515A" w:rsidR="00A67E61" w:rsidRDefault="00A67E61" w:rsidP="00A67E61">
      <w:pPr>
        <w:pStyle w:val="Agenda2"/>
      </w:pPr>
      <w:r w:rsidRPr="00A67E61">
        <w:t xml:space="preserve">Report IALA Workshop on </w:t>
      </w:r>
      <w:r w:rsidR="00522274">
        <w:t>Sustainable Light &amp; Power for the Next Generation, Koblenz</w:t>
      </w:r>
    </w:p>
    <w:p w14:paraId="52C93A15" w14:textId="691CC6BF" w:rsidR="006B02E4" w:rsidRDefault="006B02E4" w:rsidP="00A67E61">
      <w:pPr>
        <w:pStyle w:val="Agenda2"/>
      </w:pPr>
      <w:r w:rsidRPr="006B02E4">
        <w:t>Draft IALA Standards</w:t>
      </w:r>
    </w:p>
    <w:p w14:paraId="34B5F224" w14:textId="31819E2B" w:rsidR="00F2623D" w:rsidRDefault="00F2623D" w:rsidP="00F2623D">
      <w:pPr>
        <w:pStyle w:val="Agenda2"/>
      </w:pPr>
      <w:r w:rsidRPr="00F2623D">
        <w:t>Report IALA Workshop on AIS AtoN developments, Seoul, 19-20 Oct 2016</w:t>
      </w:r>
    </w:p>
    <w:p w14:paraId="32B8E77B" w14:textId="2E1EFD1E" w:rsidR="00F2623D" w:rsidRDefault="00F2623D" w:rsidP="00F2623D">
      <w:pPr>
        <w:pStyle w:val="Agenda2"/>
      </w:pPr>
      <w:r w:rsidRPr="00F2623D">
        <w:t>Report e-Navigation Underway International 2017 final</w:t>
      </w:r>
    </w:p>
    <w:p w14:paraId="72923141" w14:textId="71657723" w:rsidR="00F2623D" w:rsidRPr="00E43480" w:rsidRDefault="00F2623D" w:rsidP="00F2623D">
      <w:pPr>
        <w:pStyle w:val="Agenda2"/>
      </w:pPr>
      <w:r w:rsidRPr="00F2623D">
        <w:t>Position on the Development of AtoN Services</w:t>
      </w:r>
    </w:p>
    <w:p w14:paraId="7F8FDC73" w14:textId="0D1F8A04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Report</w:t>
      </w:r>
      <w:r w:rsidR="00BE0700" w:rsidRPr="00DB6C4F">
        <w:rPr>
          <w:rFonts w:ascii="Calibri" w:hAnsi="Calibri"/>
        </w:rPr>
        <w:t>s</w:t>
      </w:r>
      <w:r w:rsidR="00A53A5C" w:rsidRPr="00DB6C4F">
        <w:rPr>
          <w:rFonts w:ascii="Calibri" w:hAnsi="Calibri"/>
        </w:rPr>
        <w:t xml:space="preserve"> from Rapporteurs</w:t>
      </w:r>
    </w:p>
    <w:p w14:paraId="53C0F6F2" w14:textId="1FF17A26" w:rsidR="00765CCE" w:rsidRPr="00DB6C4F" w:rsidRDefault="000A6094" w:rsidP="00E43480">
      <w:pPr>
        <w:pStyle w:val="Agenda2"/>
      </w:pPr>
      <w:r w:rsidRPr="00DB6C4F">
        <w:t>Developments in Renewable Energy Sources</w:t>
      </w:r>
      <w:r w:rsidR="007D2A61" w:rsidRPr="00DB6C4F">
        <w:t xml:space="preserve">  </w:t>
      </w:r>
      <w:r w:rsidR="00765CCE" w:rsidRPr="00DB6C4F">
        <w:tab/>
      </w:r>
      <w:r w:rsidR="00E43480">
        <w:tab/>
      </w:r>
      <w:r w:rsidR="009D5A3D" w:rsidRPr="00DB6C4F">
        <w:t>Peter Dobson</w:t>
      </w:r>
    </w:p>
    <w:p w14:paraId="229D4512" w14:textId="0D18DAB6" w:rsidR="004F669D" w:rsidRPr="00DB6C4F" w:rsidRDefault="000A6094" w:rsidP="00E43480">
      <w:pPr>
        <w:pStyle w:val="Agenda2"/>
      </w:pPr>
      <w:r w:rsidRPr="00DB6C4F">
        <w:t>Developments in Battery Technology</w:t>
      </w:r>
      <w:r w:rsidR="00CD1D55" w:rsidRPr="00DB6C4F">
        <w:t xml:space="preserve"> </w:t>
      </w:r>
      <w:r w:rsidR="00765CCE" w:rsidRPr="00DB6C4F">
        <w:tab/>
      </w:r>
      <w:r w:rsidR="00E43480">
        <w:tab/>
      </w:r>
      <w:r w:rsidR="00E43480">
        <w:tab/>
      </w:r>
      <w:r w:rsidR="00176516" w:rsidRPr="00DB6C4F">
        <w:t>Jonas Lindberg</w:t>
      </w:r>
    </w:p>
    <w:p w14:paraId="066F7BD0" w14:textId="619C1305" w:rsidR="004F669D" w:rsidRPr="00DB6C4F" w:rsidRDefault="000A6094" w:rsidP="00E43480">
      <w:pPr>
        <w:pStyle w:val="Agenda2"/>
      </w:pPr>
      <w:r w:rsidRPr="00DB6C4F">
        <w:t>Developments in New Light Sources</w:t>
      </w:r>
      <w:r w:rsidR="007D2A61" w:rsidRPr="00DB6C4F">
        <w:t xml:space="preserve">  </w:t>
      </w:r>
      <w:r w:rsidR="00765CCE" w:rsidRPr="00DB6C4F">
        <w:tab/>
        <w:t>Malcolm Nicholson</w:t>
      </w:r>
      <w:r w:rsidR="001959F1">
        <w:t xml:space="preserve"> / Alwyn Williams</w:t>
      </w:r>
    </w:p>
    <w:p w14:paraId="1FCD6C05" w14:textId="107DB1ED" w:rsidR="004F4AEA" w:rsidRPr="00DB6C4F" w:rsidRDefault="000A6094" w:rsidP="00E43480">
      <w:pPr>
        <w:pStyle w:val="Agenda2"/>
      </w:pPr>
      <w:r w:rsidRPr="00DB6C4F">
        <w:t>CIE-IALA Liaison</w:t>
      </w:r>
      <w:r w:rsidR="00CD1D55" w:rsidRPr="00DB6C4F">
        <w:t xml:space="preserve"> </w:t>
      </w:r>
      <w:r w:rsidR="00765CCE" w:rsidRPr="00DB6C4F">
        <w:tab/>
      </w:r>
      <w:r w:rsidR="00E43480">
        <w:tab/>
      </w:r>
      <w:r w:rsidR="00E43480">
        <w:tab/>
      </w:r>
      <w:r w:rsidR="00E43480">
        <w:tab/>
      </w:r>
      <w:r w:rsidR="00E43480">
        <w:tab/>
      </w:r>
      <w:r w:rsidR="001959F1">
        <w:t>Alwyn Williams</w:t>
      </w:r>
    </w:p>
    <w:p w14:paraId="0B02ABD7" w14:textId="7F3298DC" w:rsidR="004329CA" w:rsidRPr="00DB6C4F" w:rsidRDefault="004329CA" w:rsidP="00E43480">
      <w:pPr>
        <w:pStyle w:val="Agenda2"/>
      </w:pPr>
      <w:r w:rsidRPr="00DB6C4F">
        <w:t xml:space="preserve">Developments in AtoN Simulation Systems       </w:t>
      </w:r>
      <w:r w:rsidRPr="00DB6C4F">
        <w:tab/>
      </w:r>
      <w:r w:rsidR="00E43480">
        <w:tab/>
      </w:r>
      <w:r w:rsidR="00435A3A">
        <w:t>Jin-Min Yeo</w:t>
      </w:r>
    </w:p>
    <w:p w14:paraId="3A85F433" w14:textId="667FB303" w:rsidR="001041BD" w:rsidRPr="00DB6C4F" w:rsidRDefault="001041BD" w:rsidP="00E43480">
      <w:pPr>
        <w:pStyle w:val="Agenda2"/>
      </w:pPr>
      <w:r w:rsidRPr="00DB6C4F">
        <w:t xml:space="preserve">Developments in remote control and monitoring   </w:t>
      </w:r>
      <w:r w:rsidR="004A592A" w:rsidRPr="00DB6C4F">
        <w:tab/>
      </w:r>
      <w:r w:rsidRPr="00DB6C4F">
        <w:t>Peter Schneider</w:t>
      </w:r>
    </w:p>
    <w:p w14:paraId="069E9BBA" w14:textId="6CC3E05F" w:rsidR="00B51DD5" w:rsidRPr="00DB6C4F" w:rsidRDefault="005D00BA" w:rsidP="00E43480">
      <w:pPr>
        <w:pStyle w:val="Agenda2"/>
      </w:pPr>
      <w:r w:rsidRPr="00DB6C4F">
        <w:lastRenderedPageBreak/>
        <w:t>IALA Dictionary</w:t>
      </w:r>
      <w:r w:rsidR="00CD1D55" w:rsidRPr="00DB6C4F">
        <w:t xml:space="preserve">  </w:t>
      </w:r>
      <w:r w:rsidR="004A592A" w:rsidRPr="00DB6C4F">
        <w:tab/>
      </w:r>
      <w:r w:rsidR="00E43480">
        <w:tab/>
      </w:r>
      <w:r w:rsidR="00E43480">
        <w:tab/>
      </w:r>
      <w:r w:rsidR="00E43480">
        <w:tab/>
      </w:r>
      <w:r w:rsidR="00E43480">
        <w:tab/>
      </w:r>
      <w:r w:rsidR="00B51DD5" w:rsidRPr="00DB6C4F">
        <w:t>David Jeffkins</w:t>
      </w:r>
      <w:bookmarkStart w:id="0" w:name="_GoBack"/>
      <w:bookmarkEnd w:id="0"/>
    </w:p>
    <w:p w14:paraId="1B95BDB4" w14:textId="013BB87E" w:rsidR="00C112B8" w:rsidRPr="00DB6C4F" w:rsidRDefault="00C112B8" w:rsidP="00E43480">
      <w:pPr>
        <w:pStyle w:val="Agenda2"/>
      </w:pPr>
      <w:r w:rsidRPr="00DB6C4F">
        <w:t>IA</w:t>
      </w:r>
      <w:r w:rsidR="004A592A" w:rsidRPr="00DB6C4F">
        <w:t>LA Bulletin liaison</w:t>
      </w:r>
      <w:r w:rsidR="004A592A" w:rsidRPr="00DB6C4F">
        <w:tab/>
      </w:r>
      <w:r w:rsidR="004A592A" w:rsidRPr="00DB6C4F">
        <w:tab/>
      </w:r>
      <w:r w:rsidR="004A592A" w:rsidRPr="00DB6C4F">
        <w:tab/>
      </w:r>
      <w:r w:rsidR="004A592A" w:rsidRPr="00DB6C4F">
        <w:tab/>
      </w:r>
      <w:r w:rsidR="004A592A" w:rsidRPr="00DB6C4F">
        <w:tab/>
      </w:r>
      <w:r w:rsidRPr="00DB6C4F">
        <w:t>David Jeffkins</w:t>
      </w:r>
    </w:p>
    <w:p w14:paraId="267BA732" w14:textId="77777777" w:rsidR="004A592A" w:rsidRPr="00DB6C4F" w:rsidRDefault="004F669D" w:rsidP="00B51DD5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Presentations</w:t>
      </w:r>
      <w:r w:rsidR="00F454DF" w:rsidRPr="00DB6C4F">
        <w:rPr>
          <w:rFonts w:ascii="Calibri" w:hAnsi="Calibri"/>
        </w:rPr>
        <w:t xml:space="preserve"> </w:t>
      </w:r>
      <w:r w:rsidR="00F454DF" w:rsidRPr="00DB6C4F">
        <w:rPr>
          <w:rFonts w:ascii="Calibri" w:hAnsi="Calibri" w:cs="Arial"/>
          <w:szCs w:val="22"/>
        </w:rPr>
        <w:t>(15 minutes duration)</w:t>
      </w:r>
    </w:p>
    <w:p w14:paraId="3937D6D4" w14:textId="386C52BC" w:rsidR="00766841" w:rsidRDefault="004A592A" w:rsidP="00E43480">
      <w:pPr>
        <w:pStyle w:val="Agenda2"/>
      </w:pPr>
      <w:r w:rsidRPr="00DB6C4F">
        <w:t>Brief on WWA</w:t>
      </w:r>
      <w:r w:rsidRPr="00DB6C4F">
        <w:tab/>
      </w:r>
      <w:r w:rsidRPr="00DB6C4F">
        <w:tab/>
      </w:r>
      <w:r w:rsidRPr="00DB6C4F">
        <w:tab/>
      </w:r>
      <w:r w:rsidRPr="00DB6C4F">
        <w:tab/>
      </w:r>
      <w:r w:rsidRPr="00DB6C4F">
        <w:tab/>
      </w:r>
      <w:r w:rsidR="00D5134B">
        <w:tab/>
      </w:r>
      <w:r w:rsidR="00D5134B">
        <w:tab/>
      </w:r>
      <w:r w:rsidR="00A136F0">
        <w:t>Stephen Bennett</w:t>
      </w:r>
    </w:p>
    <w:p w14:paraId="2618F720" w14:textId="77777777" w:rsidR="002D66EE" w:rsidRDefault="00A51846" w:rsidP="00A51846">
      <w:pPr>
        <w:pStyle w:val="Agenda2"/>
      </w:pPr>
      <w:r>
        <w:t xml:space="preserve">Developments in </w:t>
      </w:r>
      <w:r w:rsidRPr="00A51846">
        <w:t>NT solid state radar system</w:t>
      </w:r>
      <w:r w:rsidR="00087D41">
        <w:t>s</w:t>
      </w:r>
      <w:r>
        <w:t xml:space="preserve"> and racons</w:t>
      </w:r>
      <w:r>
        <w:tab/>
        <w:t>Philip Wilson</w:t>
      </w:r>
    </w:p>
    <w:p w14:paraId="0D184584" w14:textId="77777777" w:rsidR="0029179F" w:rsidRDefault="002D66EE" w:rsidP="002D66EE">
      <w:pPr>
        <w:pStyle w:val="Agenda2"/>
      </w:pPr>
      <w:r>
        <w:t>M</w:t>
      </w:r>
      <w:r w:rsidRPr="002D66EE">
        <w:t xml:space="preserve">ini VTS system </w:t>
      </w:r>
      <w:r w:rsidR="00207093">
        <w:t>in Portugal</w:t>
      </w:r>
      <w:r>
        <w:tab/>
      </w:r>
      <w:r>
        <w:tab/>
      </w:r>
      <w:r>
        <w:tab/>
      </w:r>
      <w:r>
        <w:tab/>
      </w:r>
      <w:r>
        <w:tab/>
      </w:r>
      <w:r w:rsidRPr="002D66EE">
        <w:t>Manuel Santos</w:t>
      </w:r>
    </w:p>
    <w:p w14:paraId="0D07D6FD" w14:textId="77777777" w:rsidR="00466B46" w:rsidRDefault="0029179F" w:rsidP="0029179F">
      <w:pPr>
        <w:pStyle w:val="Agenda2"/>
      </w:pPr>
      <w:r w:rsidRPr="0029179F">
        <w:t>Transition to wave power generators in Japan</w:t>
      </w:r>
      <w:r>
        <w:tab/>
      </w:r>
      <w:r>
        <w:tab/>
      </w:r>
      <w:r>
        <w:tab/>
      </w:r>
      <w:proofErr w:type="spellStart"/>
      <w:r>
        <w:t>Yoku</w:t>
      </w:r>
      <w:proofErr w:type="spellEnd"/>
      <w:r>
        <w:t xml:space="preserve"> Santo</w:t>
      </w:r>
    </w:p>
    <w:p w14:paraId="6EBFB747" w14:textId="2B1EF1BE" w:rsidR="00A51846" w:rsidRDefault="00466B46" w:rsidP="00466B46">
      <w:pPr>
        <w:pStyle w:val="Agenda2"/>
      </w:pPr>
      <w:r w:rsidRPr="00466B46">
        <w:t>IALA Conference World Lighthouse Heritage Exhibition</w:t>
      </w:r>
      <w:r>
        <w:tab/>
      </w:r>
      <w:r>
        <w:tab/>
      </w:r>
      <w:proofErr w:type="spellStart"/>
      <w:r>
        <w:t>Yonghun</w:t>
      </w:r>
      <w:proofErr w:type="spellEnd"/>
      <w:r>
        <w:t xml:space="preserve"> Cho</w:t>
      </w:r>
      <w:r w:rsidR="00A51846">
        <w:tab/>
      </w:r>
    </w:p>
    <w:p w14:paraId="4A55AA3E" w14:textId="7435B028" w:rsidR="002D2F06" w:rsidRPr="00DB6C4F" w:rsidRDefault="002D2F06" w:rsidP="00373B8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Work Programme</w:t>
      </w:r>
      <w:r w:rsidR="00885035" w:rsidRPr="00DB6C4F">
        <w:rPr>
          <w:rFonts w:ascii="Calibri" w:hAnsi="Calibri"/>
        </w:rPr>
        <w:t xml:space="preserve"> and WG expectations</w:t>
      </w:r>
      <w:r w:rsidR="002D66EE">
        <w:rPr>
          <w:rFonts w:ascii="Calibri" w:hAnsi="Calibri"/>
        </w:rPr>
        <w:tab/>
      </w:r>
    </w:p>
    <w:p w14:paraId="61F16589" w14:textId="2EFF7774" w:rsidR="00373B80" w:rsidRPr="00DB6C4F" w:rsidRDefault="003415C7" w:rsidP="00373B8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Establish</w:t>
      </w:r>
      <w:r w:rsidR="006202BA" w:rsidRPr="00DB6C4F">
        <w:rPr>
          <w:rFonts w:ascii="Calibri" w:hAnsi="Calibri"/>
        </w:rPr>
        <w:t xml:space="preserve"> Working Groups</w:t>
      </w:r>
      <w:r w:rsidR="00373B80" w:rsidRPr="00DB6C4F">
        <w:rPr>
          <w:rFonts w:ascii="Calibri" w:hAnsi="Calibri"/>
        </w:rPr>
        <w:t xml:space="preserve"> </w:t>
      </w:r>
    </w:p>
    <w:p w14:paraId="26DFF297" w14:textId="72621A13" w:rsidR="00E000B6" w:rsidRPr="00DB6C4F" w:rsidRDefault="002D2F06" w:rsidP="00E000B6">
      <w:pPr>
        <w:pStyle w:val="Agenda1"/>
        <w:rPr>
          <w:rStyle w:val="Strong"/>
          <w:rFonts w:ascii="Calibri" w:hAnsi="Calibri"/>
          <w:b w:val="0"/>
          <w:bCs w:val="0"/>
        </w:rPr>
      </w:pPr>
      <w:r w:rsidRPr="00DB6C4F">
        <w:rPr>
          <w:rStyle w:val="Strong"/>
          <w:rFonts w:ascii="Calibri" w:hAnsi="Calibri"/>
          <w:b w:val="0"/>
          <w:bCs w:val="0"/>
        </w:rPr>
        <w:t xml:space="preserve">WG </w:t>
      </w:r>
      <w:r w:rsidR="006537FD" w:rsidRPr="00DB6C4F">
        <w:rPr>
          <w:rStyle w:val="Strong"/>
          <w:rFonts w:ascii="Calibri" w:hAnsi="Calibri"/>
          <w:b w:val="0"/>
          <w:bCs w:val="0"/>
        </w:rPr>
        <w:t>1</w:t>
      </w:r>
      <w:r w:rsidR="00FD7CB7" w:rsidRPr="00DB6C4F">
        <w:rPr>
          <w:rStyle w:val="Strong"/>
          <w:rFonts w:ascii="Calibri" w:hAnsi="Calibri"/>
          <w:b w:val="0"/>
          <w:bCs w:val="0"/>
        </w:rPr>
        <w:t xml:space="preserve"> - </w:t>
      </w:r>
      <w:r w:rsidR="006537FD" w:rsidRPr="00DB6C4F">
        <w:rPr>
          <w:rStyle w:val="Strong"/>
          <w:rFonts w:ascii="Calibri" w:hAnsi="Calibri"/>
          <w:b w:val="0"/>
          <w:bCs w:val="0"/>
        </w:rPr>
        <w:t>Visual &amp; Physical AtoN</w:t>
      </w:r>
      <w:r w:rsidR="00AB48ED" w:rsidRPr="00DB6C4F">
        <w:rPr>
          <w:rStyle w:val="Strong"/>
          <w:rFonts w:ascii="Calibri" w:hAnsi="Calibri"/>
          <w:b w:val="0"/>
          <w:bCs w:val="0"/>
        </w:rPr>
        <w:t xml:space="preserve"> </w:t>
      </w:r>
    </w:p>
    <w:p w14:paraId="2AF941BA" w14:textId="68CEA42E" w:rsidR="005D5F5D" w:rsidRPr="00DB6C4F" w:rsidRDefault="002D2F06" w:rsidP="006676F7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 xml:space="preserve">WG </w:t>
      </w:r>
      <w:r w:rsidR="00FD7CB7" w:rsidRPr="00DB6C4F">
        <w:rPr>
          <w:rFonts w:ascii="Calibri" w:hAnsi="Calibri"/>
        </w:rPr>
        <w:t xml:space="preserve">2 - </w:t>
      </w:r>
      <w:r w:rsidR="006537FD" w:rsidRPr="00DB6C4F">
        <w:rPr>
          <w:rFonts w:ascii="Calibri" w:hAnsi="Calibri"/>
        </w:rPr>
        <w:t>Knowledge &amp; Sustainability</w:t>
      </w:r>
    </w:p>
    <w:p w14:paraId="7DC6C8E7" w14:textId="3879D9BB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output and working papers</w:t>
      </w:r>
      <w:r w:rsidR="00373B80" w:rsidRPr="00DB6C4F">
        <w:rPr>
          <w:rFonts w:ascii="Calibri" w:hAnsi="Calibri"/>
        </w:rPr>
        <w:t xml:space="preserve"> </w:t>
      </w:r>
    </w:p>
    <w:p w14:paraId="4E163915" w14:textId="77777777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Any other business</w:t>
      </w:r>
    </w:p>
    <w:p w14:paraId="5CAB015A" w14:textId="1AF8B99C" w:rsidR="00CD510C" w:rsidRPr="00DB6C4F" w:rsidRDefault="00C419CA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session report</w:t>
      </w:r>
    </w:p>
    <w:p w14:paraId="27D5D3D7" w14:textId="77777777" w:rsidR="000F7676" w:rsidRPr="00DB6C4F" w:rsidRDefault="000F7676" w:rsidP="000F7676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Date and venue of next meeting</w:t>
      </w:r>
    </w:p>
    <w:p w14:paraId="31123695" w14:textId="371E83B9" w:rsidR="000C10B3" w:rsidRPr="00DB6C4F" w:rsidRDefault="000F7676" w:rsidP="006C1FCD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Close of meeting</w:t>
      </w:r>
      <w:r w:rsidR="00373B80" w:rsidRPr="00DB6C4F">
        <w:rPr>
          <w:rFonts w:ascii="Calibri" w:hAnsi="Calibri"/>
        </w:rPr>
        <w:t xml:space="preserve"> </w:t>
      </w:r>
    </w:p>
    <w:sectPr w:rsidR="000C10B3" w:rsidRPr="00DB6C4F" w:rsidSect="00DA201B">
      <w:headerReference w:type="default" r:id="rId8"/>
      <w:footerReference w:type="default" r:id="rId9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21088" w14:textId="77777777" w:rsidR="00387510" w:rsidRDefault="00387510" w:rsidP="008443EF">
      <w:r>
        <w:separator/>
      </w:r>
    </w:p>
  </w:endnote>
  <w:endnote w:type="continuationSeparator" w:id="0">
    <w:p w14:paraId="005B2299" w14:textId="77777777" w:rsidR="00387510" w:rsidRDefault="00387510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8BE81" w14:textId="721C120F" w:rsidR="00FD7CB7" w:rsidRPr="00DB6C4F" w:rsidRDefault="00FD7CB7" w:rsidP="00453AD0">
    <w:pPr>
      <w:pStyle w:val="Footer"/>
      <w:rPr>
        <w:rFonts w:ascii="Calibri" w:hAnsi="Calibri"/>
        <w:sz w:val="20"/>
      </w:rPr>
    </w:pPr>
    <w:r w:rsidRPr="00DB6C4F">
      <w:rPr>
        <w:rFonts w:ascii="Calibri" w:hAnsi="Calibri"/>
        <w:sz w:val="20"/>
      </w:rPr>
      <w:t xml:space="preserve">Members are requested to provide comments or proposals on any of the above items to the IALA Secretariat by no later than </w:t>
    </w:r>
    <w:r w:rsidR="00392A06">
      <w:rPr>
        <w:rFonts w:ascii="Calibri" w:hAnsi="Calibri"/>
        <w:sz w:val="20"/>
      </w:rPr>
      <w:t>10</w:t>
    </w:r>
    <w:r w:rsidR="00885A8F" w:rsidRPr="00DB6C4F">
      <w:rPr>
        <w:rFonts w:ascii="Calibri" w:hAnsi="Calibri"/>
        <w:sz w:val="20"/>
      </w:rPr>
      <w:t xml:space="preserve"> </w:t>
    </w:r>
    <w:r w:rsidR="00522274">
      <w:rPr>
        <w:rFonts w:ascii="Calibri" w:hAnsi="Calibri"/>
        <w:sz w:val="20"/>
      </w:rPr>
      <w:t>March</w:t>
    </w:r>
    <w:r w:rsidR="00885A8F" w:rsidRPr="00DB6C4F">
      <w:rPr>
        <w:rFonts w:ascii="Calibri" w:hAnsi="Calibri"/>
        <w:sz w:val="20"/>
      </w:rPr>
      <w:t xml:space="preserve"> </w:t>
    </w:r>
    <w:r w:rsidR="00522274">
      <w:rPr>
        <w:rFonts w:ascii="Calibri" w:hAnsi="Calibri"/>
        <w:sz w:val="20"/>
      </w:rPr>
      <w:t>2017</w:t>
    </w:r>
    <w:r w:rsidRPr="00DB6C4F">
      <w:rPr>
        <w:rFonts w:ascii="Calibri" w:hAnsi="Calibri"/>
        <w:sz w:val="20"/>
      </w:rPr>
      <w:t xml:space="preserve">, indicating the relevant Task number, agenda item and author(s).  Documents received after that date </w:t>
    </w:r>
    <w:r w:rsidR="00522274">
      <w:rPr>
        <w:rFonts w:ascii="Calibri" w:hAnsi="Calibri"/>
        <w:sz w:val="20"/>
      </w:rPr>
      <w:t>will</w:t>
    </w:r>
    <w:r w:rsidRPr="00DB6C4F">
      <w:rPr>
        <w:rFonts w:ascii="Calibri" w:hAnsi="Calibri"/>
        <w:sz w:val="20"/>
      </w:rPr>
      <w:t xml:space="preserve"> not be considered at the meeting.</w:t>
    </w:r>
  </w:p>
  <w:p w14:paraId="26DC230E" w14:textId="77777777"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  <w:r w:rsidRPr="00782D9B">
      <w:rPr>
        <w:rFonts w:cs="Arial"/>
      </w:rPr>
      <w:fldChar w:fldCharType="begin"/>
    </w:r>
    <w:r w:rsidRPr="00782D9B">
      <w:rPr>
        <w:rFonts w:cs="Arial"/>
      </w:rPr>
      <w:instrText xml:space="preserve"> PAGE   \* MERGEFORMAT </w:instrText>
    </w:r>
    <w:r w:rsidRPr="00782D9B">
      <w:rPr>
        <w:rFonts w:cs="Arial"/>
      </w:rPr>
      <w:fldChar w:fldCharType="separate"/>
    </w:r>
    <w:r w:rsidR="00E94C3B">
      <w:rPr>
        <w:rFonts w:cs="Arial"/>
        <w:noProof/>
      </w:rPr>
      <w:t>2</w:t>
    </w:r>
    <w:r w:rsidRPr="00782D9B">
      <w:rPr>
        <w:rFonts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E1D1F" w14:textId="77777777" w:rsidR="00387510" w:rsidRDefault="00387510" w:rsidP="008443EF">
      <w:r>
        <w:separator/>
      </w:r>
    </w:p>
  </w:footnote>
  <w:footnote w:type="continuationSeparator" w:id="0">
    <w:p w14:paraId="724FE171" w14:textId="77777777" w:rsidR="00387510" w:rsidRDefault="00387510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86404" w14:textId="0F4DA574" w:rsidR="00FD7CB7" w:rsidRPr="00DB6C4F" w:rsidRDefault="00FD7CB7">
    <w:pPr>
      <w:pStyle w:val="Header"/>
      <w:rPr>
        <w:rFonts w:ascii="Calibri" w:hAnsi="Calibri"/>
      </w:rPr>
    </w:pPr>
    <w:r>
      <w:tab/>
    </w:r>
    <w:r w:rsidR="00DB6C4F">
      <w:tab/>
    </w:r>
    <w:r w:rsidR="00522274">
      <w:rPr>
        <w:rFonts w:ascii="Calibri" w:hAnsi="Calibri"/>
      </w:rPr>
      <w:t>ENG6</w:t>
    </w:r>
    <w:r w:rsidR="00104E3D" w:rsidRPr="00DB6C4F">
      <w:rPr>
        <w:rFonts w:ascii="Calibri" w:hAnsi="Calibri"/>
      </w:rPr>
      <w:t>-1.</w:t>
    </w:r>
    <w:r w:rsidR="00A73377">
      <w:rPr>
        <w:rFonts w:ascii="Calibri" w:hAnsi="Calibri"/>
      </w:rPr>
      <w:t>1</w:t>
    </w:r>
    <w:r w:rsidR="00104E3D" w:rsidRPr="00DB6C4F">
      <w:rPr>
        <w:rFonts w:ascii="Calibri" w:hAnsi="Calibri"/>
      </w:rPr>
      <w:t xml:space="preserve"> (20</w:t>
    </w:r>
    <w:r w:rsidR="00E94C3B">
      <w:rPr>
        <w:rFonts w:ascii="Calibri" w:hAnsi="Calibri"/>
      </w:rPr>
      <w:t>170307</w:t>
    </w:r>
    <w:r w:rsidRPr="00DB6C4F">
      <w:rPr>
        <w:rFonts w:ascii="Calibri" w:hAnsi="Calibri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DA6E479C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26A37E1A"/>
    <w:multiLevelType w:val="multilevel"/>
    <w:tmpl w:val="42FE628A"/>
    <w:lvl w:ilvl="0">
      <w:start w:val="1"/>
      <w:numFmt w:val="lowerRoman"/>
      <w:lvlText w:val="(%1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6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>
    <w:nsid w:val="53F22E86"/>
    <w:multiLevelType w:val="hybridMultilevel"/>
    <w:tmpl w:val="25A6BD1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>
    <w:nsid w:val="60601B66"/>
    <w:multiLevelType w:val="hybridMultilevel"/>
    <w:tmpl w:val="F0881728"/>
    <w:lvl w:ilvl="0" w:tplc="F1EA21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5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9"/>
  </w:num>
  <w:num w:numId="31">
    <w:abstractNumId w:val="0"/>
  </w:num>
  <w:num w:numId="32">
    <w:abstractNumId w:val="0"/>
  </w:num>
  <w:num w:numId="33">
    <w:abstractNumId w:val="0"/>
  </w:num>
  <w:num w:numId="34">
    <w:abstractNumId w:val="7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510E"/>
    <w:rsid w:val="00006086"/>
    <w:rsid w:val="0001090A"/>
    <w:rsid w:val="000168B9"/>
    <w:rsid w:val="00016C4A"/>
    <w:rsid w:val="00025A1B"/>
    <w:rsid w:val="00025DC3"/>
    <w:rsid w:val="000313AC"/>
    <w:rsid w:val="00031FCB"/>
    <w:rsid w:val="00033AE7"/>
    <w:rsid w:val="00046F33"/>
    <w:rsid w:val="000502C2"/>
    <w:rsid w:val="000823D1"/>
    <w:rsid w:val="000845AC"/>
    <w:rsid w:val="00086FC5"/>
    <w:rsid w:val="00087D41"/>
    <w:rsid w:val="00093459"/>
    <w:rsid w:val="000974E2"/>
    <w:rsid w:val="000A3754"/>
    <w:rsid w:val="000A47E7"/>
    <w:rsid w:val="000A6094"/>
    <w:rsid w:val="000A6A9A"/>
    <w:rsid w:val="000B0AE3"/>
    <w:rsid w:val="000B3663"/>
    <w:rsid w:val="000B4B23"/>
    <w:rsid w:val="000B5A3B"/>
    <w:rsid w:val="000C10B3"/>
    <w:rsid w:val="000C183C"/>
    <w:rsid w:val="000C7234"/>
    <w:rsid w:val="000D1F26"/>
    <w:rsid w:val="000D31DB"/>
    <w:rsid w:val="000D5FF8"/>
    <w:rsid w:val="000E0409"/>
    <w:rsid w:val="000E2923"/>
    <w:rsid w:val="000E7ADF"/>
    <w:rsid w:val="000F27AB"/>
    <w:rsid w:val="000F28B4"/>
    <w:rsid w:val="000F7676"/>
    <w:rsid w:val="00100B82"/>
    <w:rsid w:val="001041BD"/>
    <w:rsid w:val="00104E03"/>
    <w:rsid w:val="00104E3D"/>
    <w:rsid w:val="00105653"/>
    <w:rsid w:val="00105E9C"/>
    <w:rsid w:val="001211ED"/>
    <w:rsid w:val="00123E64"/>
    <w:rsid w:val="00127C40"/>
    <w:rsid w:val="00133203"/>
    <w:rsid w:val="00136DC7"/>
    <w:rsid w:val="001378BD"/>
    <w:rsid w:val="00147090"/>
    <w:rsid w:val="00147468"/>
    <w:rsid w:val="0015642F"/>
    <w:rsid w:val="00164C41"/>
    <w:rsid w:val="001650CC"/>
    <w:rsid w:val="001679EB"/>
    <w:rsid w:val="00172641"/>
    <w:rsid w:val="001729A0"/>
    <w:rsid w:val="00176516"/>
    <w:rsid w:val="0018404E"/>
    <w:rsid w:val="001959F1"/>
    <w:rsid w:val="00196A8F"/>
    <w:rsid w:val="001A5A54"/>
    <w:rsid w:val="001B1E5E"/>
    <w:rsid w:val="001B3666"/>
    <w:rsid w:val="001B5251"/>
    <w:rsid w:val="001C0723"/>
    <w:rsid w:val="001C09F6"/>
    <w:rsid w:val="001D1AC7"/>
    <w:rsid w:val="001E78A2"/>
    <w:rsid w:val="001F13C9"/>
    <w:rsid w:val="00201AE9"/>
    <w:rsid w:val="00202BDD"/>
    <w:rsid w:val="0020559F"/>
    <w:rsid w:val="00207093"/>
    <w:rsid w:val="002204B2"/>
    <w:rsid w:val="00223BA2"/>
    <w:rsid w:val="002306B0"/>
    <w:rsid w:val="00234A3F"/>
    <w:rsid w:val="0024428A"/>
    <w:rsid w:val="00262D24"/>
    <w:rsid w:val="002633E8"/>
    <w:rsid w:val="002655A6"/>
    <w:rsid w:val="002657B8"/>
    <w:rsid w:val="00273C85"/>
    <w:rsid w:val="002750FB"/>
    <w:rsid w:val="00276D95"/>
    <w:rsid w:val="00287224"/>
    <w:rsid w:val="00290298"/>
    <w:rsid w:val="0029179F"/>
    <w:rsid w:val="002B0D9A"/>
    <w:rsid w:val="002B200E"/>
    <w:rsid w:val="002B36C3"/>
    <w:rsid w:val="002B714C"/>
    <w:rsid w:val="002C0E6D"/>
    <w:rsid w:val="002C1C5B"/>
    <w:rsid w:val="002C3346"/>
    <w:rsid w:val="002C3D9C"/>
    <w:rsid w:val="002C6209"/>
    <w:rsid w:val="002C6575"/>
    <w:rsid w:val="002D2F06"/>
    <w:rsid w:val="002D5000"/>
    <w:rsid w:val="002D66EE"/>
    <w:rsid w:val="002E2A6A"/>
    <w:rsid w:val="002E5498"/>
    <w:rsid w:val="002E7490"/>
    <w:rsid w:val="002F1593"/>
    <w:rsid w:val="002F79EB"/>
    <w:rsid w:val="00300537"/>
    <w:rsid w:val="00300890"/>
    <w:rsid w:val="00300DE3"/>
    <w:rsid w:val="003017DC"/>
    <w:rsid w:val="00304398"/>
    <w:rsid w:val="0030762D"/>
    <w:rsid w:val="0031376E"/>
    <w:rsid w:val="00313E70"/>
    <w:rsid w:val="00336DE6"/>
    <w:rsid w:val="00336ECB"/>
    <w:rsid w:val="003415C7"/>
    <w:rsid w:val="00370E1D"/>
    <w:rsid w:val="00371DB7"/>
    <w:rsid w:val="00371FF9"/>
    <w:rsid w:val="00373B80"/>
    <w:rsid w:val="003768E0"/>
    <w:rsid w:val="00387510"/>
    <w:rsid w:val="00391B93"/>
    <w:rsid w:val="00392A06"/>
    <w:rsid w:val="00395C70"/>
    <w:rsid w:val="00397D21"/>
    <w:rsid w:val="003A3BA0"/>
    <w:rsid w:val="003B3949"/>
    <w:rsid w:val="003C04B5"/>
    <w:rsid w:val="003C29F4"/>
    <w:rsid w:val="003C4552"/>
    <w:rsid w:val="003C6123"/>
    <w:rsid w:val="003D21A2"/>
    <w:rsid w:val="003D21FA"/>
    <w:rsid w:val="003E3D9F"/>
    <w:rsid w:val="003E7179"/>
    <w:rsid w:val="003F1321"/>
    <w:rsid w:val="00401E77"/>
    <w:rsid w:val="0041450E"/>
    <w:rsid w:val="004226AC"/>
    <w:rsid w:val="00426431"/>
    <w:rsid w:val="00431871"/>
    <w:rsid w:val="004329CA"/>
    <w:rsid w:val="00434D84"/>
    <w:rsid w:val="00435A3A"/>
    <w:rsid w:val="004439E8"/>
    <w:rsid w:val="00446028"/>
    <w:rsid w:val="004511B6"/>
    <w:rsid w:val="00453AD0"/>
    <w:rsid w:val="00456F0C"/>
    <w:rsid w:val="004655FF"/>
    <w:rsid w:val="00466B46"/>
    <w:rsid w:val="004722B6"/>
    <w:rsid w:val="004751CC"/>
    <w:rsid w:val="00480EF0"/>
    <w:rsid w:val="00484A50"/>
    <w:rsid w:val="00497B81"/>
    <w:rsid w:val="004A18EC"/>
    <w:rsid w:val="004A592A"/>
    <w:rsid w:val="004B1FF1"/>
    <w:rsid w:val="004B4772"/>
    <w:rsid w:val="004B4937"/>
    <w:rsid w:val="004B7C2A"/>
    <w:rsid w:val="004E7F63"/>
    <w:rsid w:val="004F04F8"/>
    <w:rsid w:val="004F05D0"/>
    <w:rsid w:val="004F4AEA"/>
    <w:rsid w:val="004F669D"/>
    <w:rsid w:val="00505110"/>
    <w:rsid w:val="00510BD2"/>
    <w:rsid w:val="00516690"/>
    <w:rsid w:val="0051727F"/>
    <w:rsid w:val="00517A64"/>
    <w:rsid w:val="00520F84"/>
    <w:rsid w:val="00521A0E"/>
    <w:rsid w:val="00522274"/>
    <w:rsid w:val="005262ED"/>
    <w:rsid w:val="00533CE0"/>
    <w:rsid w:val="0054086B"/>
    <w:rsid w:val="005414A5"/>
    <w:rsid w:val="005417EE"/>
    <w:rsid w:val="005430EC"/>
    <w:rsid w:val="00543B63"/>
    <w:rsid w:val="005528A9"/>
    <w:rsid w:val="00563101"/>
    <w:rsid w:val="00566854"/>
    <w:rsid w:val="00572858"/>
    <w:rsid w:val="005831C5"/>
    <w:rsid w:val="005902DC"/>
    <w:rsid w:val="005922C4"/>
    <w:rsid w:val="0059264F"/>
    <w:rsid w:val="0059354D"/>
    <w:rsid w:val="0059411A"/>
    <w:rsid w:val="005B029A"/>
    <w:rsid w:val="005B2718"/>
    <w:rsid w:val="005B4E4D"/>
    <w:rsid w:val="005C27D3"/>
    <w:rsid w:val="005C4974"/>
    <w:rsid w:val="005C4F16"/>
    <w:rsid w:val="005D00BA"/>
    <w:rsid w:val="005D3E77"/>
    <w:rsid w:val="005D5F5D"/>
    <w:rsid w:val="005E45F7"/>
    <w:rsid w:val="005E7729"/>
    <w:rsid w:val="005F15EE"/>
    <w:rsid w:val="005F2B2F"/>
    <w:rsid w:val="005F4DEE"/>
    <w:rsid w:val="0060092F"/>
    <w:rsid w:val="00605FF6"/>
    <w:rsid w:val="006073A1"/>
    <w:rsid w:val="006170AD"/>
    <w:rsid w:val="006202BA"/>
    <w:rsid w:val="00632936"/>
    <w:rsid w:val="006454DA"/>
    <w:rsid w:val="006537FD"/>
    <w:rsid w:val="00656056"/>
    <w:rsid w:val="00664181"/>
    <w:rsid w:val="00667395"/>
    <w:rsid w:val="006676F7"/>
    <w:rsid w:val="00673C32"/>
    <w:rsid w:val="006920E7"/>
    <w:rsid w:val="006A3B64"/>
    <w:rsid w:val="006A74B1"/>
    <w:rsid w:val="006B02E4"/>
    <w:rsid w:val="006B10FE"/>
    <w:rsid w:val="006B3644"/>
    <w:rsid w:val="006B4574"/>
    <w:rsid w:val="006C1FCD"/>
    <w:rsid w:val="006C2438"/>
    <w:rsid w:val="006C4359"/>
    <w:rsid w:val="006C4F36"/>
    <w:rsid w:val="006D1C8B"/>
    <w:rsid w:val="006D223B"/>
    <w:rsid w:val="006D57ED"/>
    <w:rsid w:val="006E1E0A"/>
    <w:rsid w:val="006F4DDB"/>
    <w:rsid w:val="006F5CBE"/>
    <w:rsid w:val="007040BA"/>
    <w:rsid w:val="0071324A"/>
    <w:rsid w:val="0071368D"/>
    <w:rsid w:val="00717D33"/>
    <w:rsid w:val="00720B25"/>
    <w:rsid w:val="00720D5F"/>
    <w:rsid w:val="007220C2"/>
    <w:rsid w:val="00726A08"/>
    <w:rsid w:val="00730621"/>
    <w:rsid w:val="0074125A"/>
    <w:rsid w:val="00762496"/>
    <w:rsid w:val="00765CCE"/>
    <w:rsid w:val="00766841"/>
    <w:rsid w:val="00773B94"/>
    <w:rsid w:val="00777FB2"/>
    <w:rsid w:val="00782D9B"/>
    <w:rsid w:val="00784487"/>
    <w:rsid w:val="00792956"/>
    <w:rsid w:val="007951B8"/>
    <w:rsid w:val="007B0E1F"/>
    <w:rsid w:val="007B489B"/>
    <w:rsid w:val="007C1A63"/>
    <w:rsid w:val="007C4C90"/>
    <w:rsid w:val="007C5F10"/>
    <w:rsid w:val="007C7689"/>
    <w:rsid w:val="007D113D"/>
    <w:rsid w:val="007D2A61"/>
    <w:rsid w:val="007D31C2"/>
    <w:rsid w:val="007E1755"/>
    <w:rsid w:val="007E5E90"/>
    <w:rsid w:val="007E7ED0"/>
    <w:rsid w:val="007F032B"/>
    <w:rsid w:val="007F48E5"/>
    <w:rsid w:val="00806348"/>
    <w:rsid w:val="00811A51"/>
    <w:rsid w:val="00820B22"/>
    <w:rsid w:val="00824C8B"/>
    <w:rsid w:val="008262BE"/>
    <w:rsid w:val="00827264"/>
    <w:rsid w:val="00834F85"/>
    <w:rsid w:val="00841DF3"/>
    <w:rsid w:val="008434C8"/>
    <w:rsid w:val="008443EF"/>
    <w:rsid w:val="008457D4"/>
    <w:rsid w:val="00854E15"/>
    <w:rsid w:val="008664B5"/>
    <w:rsid w:val="00872B26"/>
    <w:rsid w:val="008735C2"/>
    <w:rsid w:val="0087592A"/>
    <w:rsid w:val="008834B1"/>
    <w:rsid w:val="00885035"/>
    <w:rsid w:val="00885A8F"/>
    <w:rsid w:val="008951C4"/>
    <w:rsid w:val="008A03CC"/>
    <w:rsid w:val="008A79D8"/>
    <w:rsid w:val="008C1FB8"/>
    <w:rsid w:val="008C4EBD"/>
    <w:rsid w:val="008C6A83"/>
    <w:rsid w:val="008E06BC"/>
    <w:rsid w:val="008E1E1C"/>
    <w:rsid w:val="008E63D2"/>
    <w:rsid w:val="008F20A4"/>
    <w:rsid w:val="00910E39"/>
    <w:rsid w:val="009128C8"/>
    <w:rsid w:val="0091510D"/>
    <w:rsid w:val="00917E24"/>
    <w:rsid w:val="00921815"/>
    <w:rsid w:val="00922D20"/>
    <w:rsid w:val="00943030"/>
    <w:rsid w:val="00950A4E"/>
    <w:rsid w:val="00950CAD"/>
    <w:rsid w:val="00952A12"/>
    <w:rsid w:val="00952EF1"/>
    <w:rsid w:val="00966F44"/>
    <w:rsid w:val="00977FEB"/>
    <w:rsid w:val="00980385"/>
    <w:rsid w:val="00981FAE"/>
    <w:rsid w:val="00993571"/>
    <w:rsid w:val="00996139"/>
    <w:rsid w:val="009A17B1"/>
    <w:rsid w:val="009A68E2"/>
    <w:rsid w:val="009A698E"/>
    <w:rsid w:val="009B11AB"/>
    <w:rsid w:val="009B4DC7"/>
    <w:rsid w:val="009B570F"/>
    <w:rsid w:val="009D4C9D"/>
    <w:rsid w:val="009D5A3D"/>
    <w:rsid w:val="009D5EE8"/>
    <w:rsid w:val="009E0CD9"/>
    <w:rsid w:val="00A01C29"/>
    <w:rsid w:val="00A04E98"/>
    <w:rsid w:val="00A076E0"/>
    <w:rsid w:val="00A10E91"/>
    <w:rsid w:val="00A136F0"/>
    <w:rsid w:val="00A1519A"/>
    <w:rsid w:val="00A27409"/>
    <w:rsid w:val="00A32931"/>
    <w:rsid w:val="00A376D1"/>
    <w:rsid w:val="00A51846"/>
    <w:rsid w:val="00A53A5C"/>
    <w:rsid w:val="00A53E5F"/>
    <w:rsid w:val="00A5429A"/>
    <w:rsid w:val="00A563F7"/>
    <w:rsid w:val="00A5724E"/>
    <w:rsid w:val="00A6618A"/>
    <w:rsid w:val="00A66941"/>
    <w:rsid w:val="00A672E8"/>
    <w:rsid w:val="00A67E61"/>
    <w:rsid w:val="00A70DD0"/>
    <w:rsid w:val="00A73377"/>
    <w:rsid w:val="00A772D1"/>
    <w:rsid w:val="00AB2BA6"/>
    <w:rsid w:val="00AB38BB"/>
    <w:rsid w:val="00AB4519"/>
    <w:rsid w:val="00AB48ED"/>
    <w:rsid w:val="00AB78C8"/>
    <w:rsid w:val="00AC22E8"/>
    <w:rsid w:val="00AC4CBB"/>
    <w:rsid w:val="00AD02CD"/>
    <w:rsid w:val="00AD27A8"/>
    <w:rsid w:val="00AD5158"/>
    <w:rsid w:val="00AD5DC4"/>
    <w:rsid w:val="00AE60AE"/>
    <w:rsid w:val="00AF0C9F"/>
    <w:rsid w:val="00AF6150"/>
    <w:rsid w:val="00AF68DB"/>
    <w:rsid w:val="00AF7430"/>
    <w:rsid w:val="00B0312C"/>
    <w:rsid w:val="00B059F1"/>
    <w:rsid w:val="00B11F9D"/>
    <w:rsid w:val="00B14DC1"/>
    <w:rsid w:val="00B159C0"/>
    <w:rsid w:val="00B20459"/>
    <w:rsid w:val="00B225EC"/>
    <w:rsid w:val="00B24FA1"/>
    <w:rsid w:val="00B2749A"/>
    <w:rsid w:val="00B315E8"/>
    <w:rsid w:val="00B340AD"/>
    <w:rsid w:val="00B34D33"/>
    <w:rsid w:val="00B41E10"/>
    <w:rsid w:val="00B4615D"/>
    <w:rsid w:val="00B51DD5"/>
    <w:rsid w:val="00B662ED"/>
    <w:rsid w:val="00B72CF0"/>
    <w:rsid w:val="00B737F7"/>
    <w:rsid w:val="00B846DB"/>
    <w:rsid w:val="00B9568B"/>
    <w:rsid w:val="00B9604D"/>
    <w:rsid w:val="00B96A2B"/>
    <w:rsid w:val="00BA0467"/>
    <w:rsid w:val="00BA4657"/>
    <w:rsid w:val="00BA75DC"/>
    <w:rsid w:val="00BB1A3B"/>
    <w:rsid w:val="00BB1DBC"/>
    <w:rsid w:val="00BC439E"/>
    <w:rsid w:val="00BD2575"/>
    <w:rsid w:val="00BD3587"/>
    <w:rsid w:val="00BD6D93"/>
    <w:rsid w:val="00BE0700"/>
    <w:rsid w:val="00BE3772"/>
    <w:rsid w:val="00BE57B5"/>
    <w:rsid w:val="00BE5E2C"/>
    <w:rsid w:val="00BF1B0B"/>
    <w:rsid w:val="00C05566"/>
    <w:rsid w:val="00C112B8"/>
    <w:rsid w:val="00C30552"/>
    <w:rsid w:val="00C33DF2"/>
    <w:rsid w:val="00C36B3D"/>
    <w:rsid w:val="00C40FCB"/>
    <w:rsid w:val="00C419CA"/>
    <w:rsid w:val="00C442D1"/>
    <w:rsid w:val="00C51B7E"/>
    <w:rsid w:val="00C63F61"/>
    <w:rsid w:val="00C64E38"/>
    <w:rsid w:val="00C7173A"/>
    <w:rsid w:val="00C73F3C"/>
    <w:rsid w:val="00C74283"/>
    <w:rsid w:val="00C75CC2"/>
    <w:rsid w:val="00C76D8C"/>
    <w:rsid w:val="00C80D76"/>
    <w:rsid w:val="00C85A8B"/>
    <w:rsid w:val="00C90CDF"/>
    <w:rsid w:val="00C9519C"/>
    <w:rsid w:val="00C95AEC"/>
    <w:rsid w:val="00C97234"/>
    <w:rsid w:val="00CC07C0"/>
    <w:rsid w:val="00CC15F9"/>
    <w:rsid w:val="00CC68C7"/>
    <w:rsid w:val="00CD1D55"/>
    <w:rsid w:val="00CD2883"/>
    <w:rsid w:val="00CD510C"/>
    <w:rsid w:val="00CD70F0"/>
    <w:rsid w:val="00CE067C"/>
    <w:rsid w:val="00CE2686"/>
    <w:rsid w:val="00CE4406"/>
    <w:rsid w:val="00CF207A"/>
    <w:rsid w:val="00CF314A"/>
    <w:rsid w:val="00D00637"/>
    <w:rsid w:val="00D2261A"/>
    <w:rsid w:val="00D26CBB"/>
    <w:rsid w:val="00D417C7"/>
    <w:rsid w:val="00D4484F"/>
    <w:rsid w:val="00D46CFC"/>
    <w:rsid w:val="00D5134B"/>
    <w:rsid w:val="00D51CB3"/>
    <w:rsid w:val="00D60A20"/>
    <w:rsid w:val="00D61C51"/>
    <w:rsid w:val="00D67E4F"/>
    <w:rsid w:val="00D7052F"/>
    <w:rsid w:val="00D73E03"/>
    <w:rsid w:val="00D80F1B"/>
    <w:rsid w:val="00D85E2F"/>
    <w:rsid w:val="00D85F30"/>
    <w:rsid w:val="00D90BF5"/>
    <w:rsid w:val="00D933C2"/>
    <w:rsid w:val="00D97F3F"/>
    <w:rsid w:val="00DA201B"/>
    <w:rsid w:val="00DA57A9"/>
    <w:rsid w:val="00DA7E75"/>
    <w:rsid w:val="00DB5AEA"/>
    <w:rsid w:val="00DB5FB7"/>
    <w:rsid w:val="00DB6C4F"/>
    <w:rsid w:val="00DC406F"/>
    <w:rsid w:val="00DC43EE"/>
    <w:rsid w:val="00DD12B8"/>
    <w:rsid w:val="00DD1D1F"/>
    <w:rsid w:val="00DE0E9E"/>
    <w:rsid w:val="00DE46D9"/>
    <w:rsid w:val="00DE4D81"/>
    <w:rsid w:val="00DE7862"/>
    <w:rsid w:val="00DF1375"/>
    <w:rsid w:val="00DF140B"/>
    <w:rsid w:val="00DF2FA4"/>
    <w:rsid w:val="00DF695A"/>
    <w:rsid w:val="00DF7938"/>
    <w:rsid w:val="00E000B6"/>
    <w:rsid w:val="00E04759"/>
    <w:rsid w:val="00E21CCF"/>
    <w:rsid w:val="00E21D09"/>
    <w:rsid w:val="00E22301"/>
    <w:rsid w:val="00E24106"/>
    <w:rsid w:val="00E34BB1"/>
    <w:rsid w:val="00E43480"/>
    <w:rsid w:val="00E4627C"/>
    <w:rsid w:val="00E50D2E"/>
    <w:rsid w:val="00E64FC1"/>
    <w:rsid w:val="00E7535A"/>
    <w:rsid w:val="00E91D13"/>
    <w:rsid w:val="00E94C3B"/>
    <w:rsid w:val="00E96C3B"/>
    <w:rsid w:val="00E96F1C"/>
    <w:rsid w:val="00EA642B"/>
    <w:rsid w:val="00EC7315"/>
    <w:rsid w:val="00ED3658"/>
    <w:rsid w:val="00EE43B3"/>
    <w:rsid w:val="00EE5A4B"/>
    <w:rsid w:val="00EF0B92"/>
    <w:rsid w:val="00EF1C98"/>
    <w:rsid w:val="00EF2EDF"/>
    <w:rsid w:val="00F05248"/>
    <w:rsid w:val="00F05613"/>
    <w:rsid w:val="00F115E7"/>
    <w:rsid w:val="00F13CA1"/>
    <w:rsid w:val="00F2575A"/>
    <w:rsid w:val="00F2623D"/>
    <w:rsid w:val="00F37B27"/>
    <w:rsid w:val="00F454DF"/>
    <w:rsid w:val="00F479EB"/>
    <w:rsid w:val="00F5236B"/>
    <w:rsid w:val="00F525E8"/>
    <w:rsid w:val="00F56B93"/>
    <w:rsid w:val="00F6103D"/>
    <w:rsid w:val="00F64573"/>
    <w:rsid w:val="00F712E5"/>
    <w:rsid w:val="00F74A74"/>
    <w:rsid w:val="00F8206F"/>
    <w:rsid w:val="00F86B8B"/>
    <w:rsid w:val="00F934AB"/>
    <w:rsid w:val="00FA02CE"/>
    <w:rsid w:val="00FA12E9"/>
    <w:rsid w:val="00FA44A1"/>
    <w:rsid w:val="00FA6088"/>
    <w:rsid w:val="00FA610E"/>
    <w:rsid w:val="00FB1865"/>
    <w:rsid w:val="00FC3658"/>
    <w:rsid w:val="00FC4AA4"/>
    <w:rsid w:val="00FC6E0D"/>
    <w:rsid w:val="00FC74CA"/>
    <w:rsid w:val="00FD21C6"/>
    <w:rsid w:val="00FD4714"/>
    <w:rsid w:val="00FD7CB7"/>
    <w:rsid w:val="00FE4579"/>
    <w:rsid w:val="00FE5E70"/>
    <w:rsid w:val="00FE75EE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00DF42"/>
  <w15:docId w15:val="{04C8336E-D3C8-49C5-A723-428271DA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E43480"/>
    <w:pPr>
      <w:numPr>
        <w:ilvl w:val="1"/>
        <w:numId w:val="28"/>
      </w:numPr>
      <w:spacing w:after="60"/>
    </w:pPr>
    <w:rPr>
      <w:rFonts w:ascii="Calibri" w:eastAsia="MS Mincho" w:hAnsi="Calibri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Seamus Doyle</dc:creator>
  <cp:lastModifiedBy>Seamus Doyle</cp:lastModifiedBy>
  <cp:revision>3</cp:revision>
  <cp:lastPrinted>2013-08-09T11:09:00Z</cp:lastPrinted>
  <dcterms:created xsi:type="dcterms:W3CDTF">2017-03-07T22:56:00Z</dcterms:created>
  <dcterms:modified xsi:type="dcterms:W3CDTF">2017-03-07T22:56:00Z</dcterms:modified>
</cp:coreProperties>
</file>